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CANCELLATION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OF 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SUPPLY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TENDER PROCEDURE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Providing catamaran, canoes and bicycles - Lot No 3 “Providing 30 bicycles” / INTERREG – IPA CBC Romania - Serbia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851" w:hanging="567"/>
        <w:contextualSpacing w:val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851" w:hanging="567"/>
        <w:contextualSpacing w:val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Publication reference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RORS-39/APDT/71463/TD 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851" w:hanging="567"/>
        <w:contextualSpacing w:val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Date of publication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27.06.2018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851" w:hanging="567"/>
        <w:contextualSpacing w:val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Programme title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INTERREG - IPA CBC Romania - Serbia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851" w:hanging="567"/>
        <w:contextualSpacing w:val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</w:t>
        <w:tab/>
        <w:t xml:space="preserve">Contracting authority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Association for Tourism Promotion and Development in Timis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851" w:hanging="567"/>
        <w:contextualSpacing w:val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5.</w:t>
        <w:tab/>
        <w:t xml:space="preserve">Reason for cancellation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tender procedure has been unsuccessful, i.e. there is no valid response at 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228600</wp:posOffset>
                </wp:positionV>
                <wp:extent cx="5943600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D4D4D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228600</wp:posOffset>
                </wp:positionV>
                <wp:extent cx="5943600" cy="222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contextualSpacing w:val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Notes: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Should a new tender procedure be launched for this project, a new contract notice will be published, unless the c</w:t>
      </w:r>
      <w:r w:rsidDel="00000000" w:rsidR="00000000" w:rsidRPr="00000000">
        <w:rPr>
          <w:vertAlign w:val="baseline"/>
          <w:rtl w:val="0"/>
        </w:rPr>
        <w:t xml:space="preserve">ontracting authority awards the contract through a negotiated procedure – in which case only the award of the contract will be published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097" w:left="1440" w:right="1440" w:header="709" w:footer="5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040"/>
      </w:tabs>
      <w:spacing w:after="0" w:before="10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15 July 2015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a5a_cancnotice_en.doc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contextualSpacing w:val="0"/>
      <w:jc w:val="right"/>
      <w:rPr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